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0A5D" w14:textId="77777777" w:rsidR="001701DF" w:rsidRDefault="001701DF" w:rsidP="007758E6">
      <w:pPr>
        <w:spacing w:line="240" w:lineRule="auto"/>
        <w:rPr>
          <w:rFonts w:ascii="Arial" w:hAnsi="Arial" w:cs="Arial"/>
          <w:b/>
          <w:bCs/>
          <w:sz w:val="22"/>
          <w:szCs w:val="22"/>
        </w:rPr>
      </w:pPr>
    </w:p>
    <w:p w14:paraId="7F1EB0B3" w14:textId="77777777" w:rsidR="001701DF" w:rsidRDefault="001701DF" w:rsidP="007758E6">
      <w:pPr>
        <w:spacing w:line="240" w:lineRule="auto"/>
        <w:rPr>
          <w:rFonts w:ascii="Arial" w:hAnsi="Arial" w:cs="Arial"/>
          <w:b/>
          <w:bCs/>
          <w:sz w:val="22"/>
          <w:szCs w:val="22"/>
        </w:rPr>
      </w:pPr>
    </w:p>
    <w:p w14:paraId="1534F41C" w14:textId="77777777" w:rsidR="00D94220" w:rsidRDefault="00D94220" w:rsidP="007758E6">
      <w:pPr>
        <w:spacing w:line="240" w:lineRule="auto"/>
        <w:rPr>
          <w:rFonts w:ascii="Arial" w:hAnsi="Arial" w:cs="Arial"/>
          <w:b/>
          <w:bCs/>
          <w:sz w:val="22"/>
          <w:szCs w:val="22"/>
        </w:rPr>
      </w:pPr>
    </w:p>
    <w:p w14:paraId="3DAAEF38" w14:textId="77777777" w:rsidR="00D94220" w:rsidRDefault="00D94220" w:rsidP="007758E6">
      <w:pPr>
        <w:spacing w:line="240" w:lineRule="auto"/>
        <w:rPr>
          <w:rFonts w:ascii="Arial" w:hAnsi="Arial" w:cs="Arial"/>
          <w:b/>
          <w:bCs/>
          <w:sz w:val="22"/>
          <w:szCs w:val="22"/>
        </w:rPr>
      </w:pPr>
    </w:p>
    <w:p w14:paraId="05076803" w14:textId="77777777" w:rsidR="00D94220" w:rsidRDefault="00D94220" w:rsidP="007758E6">
      <w:pPr>
        <w:spacing w:line="240" w:lineRule="auto"/>
        <w:rPr>
          <w:rFonts w:ascii="Arial" w:hAnsi="Arial" w:cs="Arial"/>
          <w:b/>
          <w:bCs/>
          <w:sz w:val="22"/>
          <w:szCs w:val="22"/>
        </w:rPr>
      </w:pPr>
    </w:p>
    <w:p w14:paraId="220B3969" w14:textId="77777777" w:rsidR="00D94220" w:rsidRDefault="00D94220" w:rsidP="007758E6">
      <w:pPr>
        <w:spacing w:line="240" w:lineRule="auto"/>
        <w:rPr>
          <w:rFonts w:ascii="Arial" w:hAnsi="Arial" w:cs="Arial"/>
          <w:b/>
          <w:bCs/>
          <w:sz w:val="22"/>
          <w:szCs w:val="22"/>
        </w:rPr>
      </w:pPr>
    </w:p>
    <w:p w14:paraId="3C330741" w14:textId="77777777" w:rsidR="00D94220" w:rsidRDefault="00D94220" w:rsidP="007758E6">
      <w:pPr>
        <w:spacing w:line="240" w:lineRule="auto"/>
        <w:rPr>
          <w:rFonts w:ascii="Arial" w:hAnsi="Arial" w:cs="Arial"/>
          <w:b/>
          <w:bCs/>
          <w:sz w:val="22"/>
          <w:szCs w:val="22"/>
        </w:rPr>
      </w:pPr>
    </w:p>
    <w:p w14:paraId="662BB328" w14:textId="77777777" w:rsidR="00D94220" w:rsidRDefault="00D94220" w:rsidP="007758E6">
      <w:pPr>
        <w:spacing w:line="240" w:lineRule="auto"/>
        <w:rPr>
          <w:rFonts w:ascii="Arial" w:hAnsi="Arial" w:cs="Arial"/>
          <w:b/>
          <w:bCs/>
          <w:sz w:val="22"/>
          <w:szCs w:val="22"/>
        </w:rPr>
      </w:pPr>
    </w:p>
    <w:p w14:paraId="5F2007FA" w14:textId="77777777" w:rsidR="00D94220" w:rsidRPr="00D94220" w:rsidRDefault="00D94220" w:rsidP="007758E6">
      <w:pPr>
        <w:spacing w:line="240" w:lineRule="auto"/>
        <w:rPr>
          <w:rFonts w:ascii="Arial" w:hAnsi="Arial" w:cs="Arial"/>
          <w:b/>
          <w:bCs/>
          <w:sz w:val="21"/>
          <w:szCs w:val="21"/>
        </w:rPr>
      </w:pPr>
    </w:p>
    <w:p w14:paraId="721FAAE2" w14:textId="77777777" w:rsidR="00A26BB6" w:rsidRDefault="00A26BB6" w:rsidP="001701DF">
      <w:pPr>
        <w:spacing w:line="240" w:lineRule="auto"/>
        <w:jc w:val="center"/>
        <w:rPr>
          <w:rFonts w:ascii="Arial" w:hAnsi="Arial" w:cs="Arial"/>
          <w:b/>
          <w:sz w:val="22"/>
          <w:szCs w:val="22"/>
        </w:rPr>
      </w:pPr>
      <w:r w:rsidRPr="00A26BB6">
        <w:rPr>
          <w:rFonts w:ascii="Arial" w:hAnsi="Arial" w:cs="Arial"/>
          <w:b/>
          <w:sz w:val="22"/>
          <w:szCs w:val="22"/>
        </w:rPr>
        <w:t>Communications Director Piece</w:t>
      </w:r>
      <w:r>
        <w:rPr>
          <w:rFonts w:ascii="Arial" w:hAnsi="Arial" w:cs="Arial"/>
          <w:b/>
          <w:sz w:val="22"/>
          <w:szCs w:val="22"/>
        </w:rPr>
        <w:t xml:space="preserve">: </w:t>
      </w:r>
      <w:r w:rsidRPr="00A26BB6">
        <w:rPr>
          <w:rFonts w:ascii="Arial" w:hAnsi="Arial" w:cs="Arial"/>
          <w:bCs/>
          <w:sz w:val="22"/>
          <w:szCs w:val="22"/>
        </w:rPr>
        <w:t>The Townhall Meeting</w:t>
      </w:r>
    </w:p>
    <w:p w14:paraId="7B0D1577" w14:textId="6C9A2F90"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Rishika Sharma</w:t>
      </w:r>
    </w:p>
    <w:p w14:paraId="3FFD6C65"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251008648</w:t>
      </w:r>
    </w:p>
    <w:p w14:paraId="78342366" w14:textId="77777777" w:rsidR="001701DF" w:rsidRPr="00D94220" w:rsidRDefault="001701DF" w:rsidP="001701DF">
      <w:pPr>
        <w:spacing w:line="240" w:lineRule="auto"/>
        <w:jc w:val="center"/>
        <w:rPr>
          <w:rFonts w:ascii="Arial" w:hAnsi="Arial" w:cs="Arial"/>
          <w:sz w:val="22"/>
          <w:szCs w:val="22"/>
        </w:rPr>
      </w:pPr>
    </w:p>
    <w:p w14:paraId="033EEF8D" w14:textId="62FEBBC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MEDSCIEN950</w:t>
      </w:r>
      <w:r w:rsidR="00D94220" w:rsidRPr="00D94220">
        <w:rPr>
          <w:rFonts w:ascii="Arial" w:hAnsi="Arial" w:cs="Arial"/>
          <w:sz w:val="22"/>
          <w:szCs w:val="22"/>
        </w:rPr>
        <w:t>4</w:t>
      </w:r>
    </w:p>
    <w:p w14:paraId="2078B27E" w14:textId="6256CE74"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 xml:space="preserve">Dr. </w:t>
      </w:r>
      <w:r w:rsidR="00D94220" w:rsidRPr="00D94220">
        <w:rPr>
          <w:rFonts w:ascii="Arial" w:hAnsi="Arial" w:cs="Arial"/>
          <w:sz w:val="22"/>
          <w:szCs w:val="22"/>
        </w:rPr>
        <w:t xml:space="preserve">Tim </w:t>
      </w:r>
      <w:proofErr w:type="spellStart"/>
      <w:r w:rsidR="00D94220" w:rsidRPr="00D94220">
        <w:rPr>
          <w:rFonts w:ascii="Arial" w:hAnsi="Arial" w:cs="Arial"/>
          <w:sz w:val="22"/>
          <w:szCs w:val="22"/>
        </w:rPr>
        <w:t>Regnault</w:t>
      </w:r>
      <w:proofErr w:type="spellEnd"/>
      <w:r w:rsidR="00D94220" w:rsidRPr="00D94220">
        <w:rPr>
          <w:rFonts w:ascii="Arial" w:hAnsi="Arial" w:cs="Arial"/>
          <w:sz w:val="22"/>
          <w:szCs w:val="22"/>
        </w:rPr>
        <w:t xml:space="preserve"> &amp; Dr. Daniel </w:t>
      </w:r>
      <w:proofErr w:type="spellStart"/>
      <w:r w:rsidR="00D94220" w:rsidRPr="00D94220">
        <w:rPr>
          <w:rFonts w:ascii="Arial" w:hAnsi="Arial" w:cs="Arial"/>
          <w:sz w:val="22"/>
          <w:szCs w:val="22"/>
        </w:rPr>
        <w:t>Wyzynski</w:t>
      </w:r>
      <w:proofErr w:type="spellEnd"/>
    </w:p>
    <w:p w14:paraId="51643D14" w14:textId="48D0910C" w:rsidR="001701DF" w:rsidRPr="00D94220" w:rsidRDefault="00D94220" w:rsidP="001701DF">
      <w:pPr>
        <w:spacing w:line="240" w:lineRule="auto"/>
        <w:jc w:val="center"/>
        <w:rPr>
          <w:rFonts w:ascii="Arial" w:hAnsi="Arial" w:cs="Arial"/>
          <w:sz w:val="22"/>
          <w:szCs w:val="22"/>
        </w:rPr>
      </w:pPr>
      <w:r w:rsidRPr="00D94220">
        <w:rPr>
          <w:rFonts w:ascii="Arial" w:hAnsi="Arial" w:cs="Arial"/>
          <w:sz w:val="22"/>
          <w:szCs w:val="22"/>
        </w:rPr>
        <w:t xml:space="preserve">September </w:t>
      </w:r>
      <w:r w:rsidR="00A26BB6">
        <w:rPr>
          <w:rFonts w:ascii="Arial" w:hAnsi="Arial" w:cs="Arial"/>
          <w:sz w:val="22"/>
          <w:szCs w:val="22"/>
        </w:rPr>
        <w:t>20</w:t>
      </w:r>
      <w:r w:rsidRPr="00D94220">
        <w:rPr>
          <w:rFonts w:ascii="Arial" w:hAnsi="Arial" w:cs="Arial"/>
          <w:sz w:val="22"/>
          <w:szCs w:val="22"/>
          <w:vertAlign w:val="superscript"/>
        </w:rPr>
        <w:t>th</w:t>
      </w:r>
      <w:r w:rsidRPr="00D94220">
        <w:rPr>
          <w:rFonts w:ascii="Arial" w:hAnsi="Arial" w:cs="Arial"/>
          <w:sz w:val="22"/>
          <w:szCs w:val="22"/>
        </w:rPr>
        <w:t>, 2024</w:t>
      </w:r>
    </w:p>
    <w:p w14:paraId="0D8806AE" w14:textId="77777777" w:rsidR="001701DF" w:rsidRPr="00D94220" w:rsidRDefault="001701DF" w:rsidP="001701DF">
      <w:pPr>
        <w:spacing w:line="240" w:lineRule="auto"/>
        <w:jc w:val="center"/>
        <w:rPr>
          <w:rFonts w:ascii="Arial" w:hAnsi="Arial" w:cs="Arial"/>
          <w:sz w:val="22"/>
          <w:szCs w:val="22"/>
        </w:rPr>
      </w:pPr>
    </w:p>
    <w:p w14:paraId="3674EF98"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Interdisciplinary Medical Sciences</w:t>
      </w:r>
    </w:p>
    <w:p w14:paraId="3F185E67"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Schulich School of Medicine and Dentistry</w:t>
      </w:r>
    </w:p>
    <w:p w14:paraId="24EA7A80" w14:textId="77777777" w:rsidR="001701DF" w:rsidRPr="00D94220" w:rsidRDefault="001701DF" w:rsidP="001701DF">
      <w:pPr>
        <w:spacing w:line="240" w:lineRule="auto"/>
        <w:jc w:val="center"/>
        <w:rPr>
          <w:rFonts w:ascii="Arial" w:hAnsi="Arial" w:cs="Arial"/>
          <w:sz w:val="22"/>
          <w:szCs w:val="22"/>
        </w:rPr>
      </w:pPr>
      <w:r w:rsidRPr="00D94220">
        <w:rPr>
          <w:rFonts w:ascii="Arial" w:hAnsi="Arial" w:cs="Arial"/>
          <w:sz w:val="22"/>
          <w:szCs w:val="22"/>
        </w:rPr>
        <w:t>Western University</w:t>
      </w:r>
    </w:p>
    <w:p w14:paraId="526A3540" w14:textId="77777777" w:rsidR="001701DF" w:rsidRDefault="001701DF" w:rsidP="001701DF"/>
    <w:p w14:paraId="4F89AD4B" w14:textId="77777777" w:rsidR="001701DF" w:rsidRDefault="001701DF" w:rsidP="001701DF">
      <w:pPr>
        <w:spacing w:line="240" w:lineRule="auto"/>
        <w:rPr>
          <w:rFonts w:ascii="Arial" w:hAnsi="Arial" w:cs="Arial"/>
          <w:b/>
        </w:rPr>
      </w:pPr>
    </w:p>
    <w:p w14:paraId="0FFF378A" w14:textId="77777777" w:rsidR="001701DF" w:rsidRDefault="001701DF" w:rsidP="001701DF">
      <w:pPr>
        <w:spacing w:line="240" w:lineRule="auto"/>
        <w:rPr>
          <w:rFonts w:ascii="Arial" w:hAnsi="Arial" w:cs="Arial"/>
          <w:b/>
        </w:rPr>
      </w:pPr>
    </w:p>
    <w:p w14:paraId="30EC2488" w14:textId="77777777" w:rsidR="00D94220" w:rsidRDefault="00D94220" w:rsidP="001701DF">
      <w:pPr>
        <w:spacing w:line="240" w:lineRule="auto"/>
        <w:rPr>
          <w:rFonts w:ascii="Arial" w:hAnsi="Arial" w:cs="Arial"/>
          <w:b/>
        </w:rPr>
      </w:pPr>
    </w:p>
    <w:p w14:paraId="00B90322" w14:textId="77777777" w:rsidR="00D94220" w:rsidRDefault="00D94220" w:rsidP="001701DF">
      <w:pPr>
        <w:spacing w:line="240" w:lineRule="auto"/>
        <w:rPr>
          <w:rFonts w:ascii="Arial" w:hAnsi="Arial" w:cs="Arial"/>
          <w:b/>
        </w:rPr>
      </w:pPr>
    </w:p>
    <w:p w14:paraId="7AC3EABD" w14:textId="77777777" w:rsidR="00D94220" w:rsidRPr="00D94220" w:rsidRDefault="00D94220" w:rsidP="001701DF">
      <w:pPr>
        <w:spacing w:line="240" w:lineRule="auto"/>
        <w:rPr>
          <w:rFonts w:ascii="Arial" w:hAnsi="Arial" w:cs="Arial"/>
          <w:b/>
          <w:sz w:val="22"/>
          <w:szCs w:val="22"/>
        </w:rPr>
      </w:pPr>
    </w:p>
    <w:p w14:paraId="352E7F48" w14:textId="77777777" w:rsidR="00D94220" w:rsidRDefault="00D94220" w:rsidP="001701DF">
      <w:pPr>
        <w:spacing w:line="240" w:lineRule="auto"/>
        <w:rPr>
          <w:rFonts w:ascii="Arial" w:hAnsi="Arial" w:cs="Arial"/>
          <w:b/>
          <w:sz w:val="22"/>
          <w:szCs w:val="22"/>
        </w:rPr>
      </w:pPr>
    </w:p>
    <w:p w14:paraId="4CB38502" w14:textId="77777777" w:rsidR="00D94220" w:rsidRPr="00D94220" w:rsidRDefault="00D94220" w:rsidP="001701DF">
      <w:pPr>
        <w:spacing w:line="240" w:lineRule="auto"/>
        <w:rPr>
          <w:rFonts w:ascii="Arial" w:hAnsi="Arial" w:cs="Arial"/>
          <w:b/>
          <w:sz w:val="22"/>
          <w:szCs w:val="22"/>
        </w:rPr>
      </w:pPr>
    </w:p>
    <w:p w14:paraId="0E284196" w14:textId="77777777" w:rsidR="00D94220" w:rsidRPr="00D94220" w:rsidRDefault="00D94220" w:rsidP="00D94220">
      <w:pPr>
        <w:spacing w:line="240" w:lineRule="auto"/>
        <w:rPr>
          <w:rFonts w:ascii="Arial" w:hAnsi="Arial" w:cs="Arial"/>
          <w:b/>
          <w:sz w:val="22"/>
          <w:szCs w:val="22"/>
        </w:rPr>
      </w:pPr>
      <w:r w:rsidRPr="00D94220">
        <w:rPr>
          <w:rFonts w:ascii="Arial" w:hAnsi="Arial" w:cs="Arial"/>
          <w:b/>
          <w:bCs/>
          <w:sz w:val="22"/>
          <w:szCs w:val="22"/>
        </w:rPr>
        <w:t>Assignment Acknowledgement</w:t>
      </w:r>
    </w:p>
    <w:p w14:paraId="3215E4B3" w14:textId="26C39347" w:rsidR="00D94220" w:rsidRPr="00D94220" w:rsidRDefault="00D94220" w:rsidP="00D94220">
      <w:pPr>
        <w:spacing w:line="240" w:lineRule="auto"/>
        <w:rPr>
          <w:rFonts w:ascii="Arial" w:hAnsi="Arial" w:cs="Arial"/>
          <w:bCs/>
          <w:sz w:val="22"/>
          <w:szCs w:val="22"/>
        </w:rPr>
      </w:pPr>
      <w:r w:rsidRPr="00D94220">
        <w:rPr>
          <w:rFonts w:ascii="Arial" w:hAnsi="Arial" w:cs="Arial"/>
          <w:bCs/>
          <w:sz w:val="22"/>
          <w:szCs w:val="22"/>
        </w:rPr>
        <w:t xml:space="preserve">This assignment has a Turnitin originality score of </w:t>
      </w:r>
      <w:r w:rsidR="00D96EC7">
        <w:rPr>
          <w:rFonts w:ascii="Arial" w:hAnsi="Arial" w:cs="Arial"/>
          <w:bCs/>
          <w:sz w:val="22"/>
          <w:szCs w:val="22"/>
        </w:rPr>
        <w:t>25</w:t>
      </w:r>
      <w:r w:rsidRPr="00D94220">
        <w:rPr>
          <w:rFonts w:ascii="Arial" w:hAnsi="Arial" w:cs="Arial"/>
          <w:bCs/>
          <w:sz w:val="22"/>
          <w:szCs w:val="22"/>
        </w:rPr>
        <w:t xml:space="preserve">%. Grammarly was used for grammatical correctness. </w:t>
      </w:r>
    </w:p>
    <w:p w14:paraId="4BD46B43"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lastRenderedPageBreak/>
        <w:t>Briefing Note:</w:t>
      </w:r>
      <w:r w:rsidRPr="006F10D1">
        <w:rPr>
          <w:rFonts w:ascii="Arial" w:hAnsi="Arial" w:cs="Arial"/>
          <w:sz w:val="22"/>
          <w:szCs w:val="22"/>
        </w:rPr>
        <w:t xml:space="preserve"> The establishment of a novel government neurodegenerative research facility.</w:t>
      </w:r>
    </w:p>
    <w:p w14:paraId="2F23BC96"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t>Purpose</w:t>
      </w:r>
      <w:r w:rsidRPr="006F10D1">
        <w:rPr>
          <w:rFonts w:ascii="Arial" w:hAnsi="Arial" w:cs="Arial"/>
          <w:sz w:val="22"/>
          <w:szCs w:val="22"/>
        </w:rPr>
        <w:t xml:space="preserve">: Reviewing positive and negative positions and understanding both the opposing and proposing perspective on the novel government neurodegenerative research facility in London, Ontario. </w:t>
      </w:r>
    </w:p>
    <w:p w14:paraId="090698C4"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t>Background</w:t>
      </w:r>
      <w:r w:rsidRPr="006F10D1">
        <w:rPr>
          <w:rFonts w:ascii="Arial" w:hAnsi="Arial" w:cs="Arial"/>
          <w:sz w:val="22"/>
          <w:szCs w:val="22"/>
        </w:rPr>
        <w:t xml:space="preserve">: Animal committees and various community partners belonging to differing demographics have provided the government with concerns and positive feedback pertaining to the new establishment.  </w:t>
      </w:r>
    </w:p>
    <w:p w14:paraId="5D1F5B9C"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t>Proposition</w:t>
      </w:r>
      <w:r w:rsidRPr="006F10D1">
        <w:rPr>
          <w:rFonts w:ascii="Arial" w:hAnsi="Arial" w:cs="Arial"/>
          <w:sz w:val="22"/>
          <w:szCs w:val="22"/>
        </w:rPr>
        <w:t>: In support of establishing the research facility</w:t>
      </w:r>
    </w:p>
    <w:p w14:paraId="170A69A8" w14:textId="77777777" w:rsidR="00A26BB6" w:rsidRPr="006F10D1" w:rsidRDefault="00A26BB6" w:rsidP="00A26BB6">
      <w:pPr>
        <w:spacing w:line="240" w:lineRule="auto"/>
        <w:rPr>
          <w:rFonts w:ascii="Arial" w:hAnsi="Arial" w:cs="Arial"/>
          <w:b/>
          <w:bCs/>
          <w:sz w:val="22"/>
          <w:szCs w:val="22"/>
        </w:rPr>
      </w:pPr>
      <w:r w:rsidRPr="006F10D1">
        <w:rPr>
          <w:rFonts w:ascii="Arial" w:hAnsi="Arial" w:cs="Arial"/>
          <w:b/>
          <w:bCs/>
          <w:sz w:val="22"/>
          <w:szCs w:val="22"/>
        </w:rPr>
        <w:tab/>
      </w:r>
      <w:r w:rsidRPr="006F10D1">
        <w:rPr>
          <w:rFonts w:ascii="Arial" w:hAnsi="Arial" w:cs="Arial"/>
          <w:b/>
          <w:bCs/>
          <w:sz w:val="22"/>
          <w:szCs w:val="22"/>
          <w:u w:val="single"/>
        </w:rPr>
        <w:t>Partner:</w:t>
      </w:r>
      <w:r w:rsidRPr="006F10D1">
        <w:rPr>
          <w:rFonts w:ascii="Arial" w:hAnsi="Arial" w:cs="Arial"/>
          <w:b/>
          <w:bCs/>
          <w:sz w:val="22"/>
          <w:szCs w:val="22"/>
        </w:rPr>
        <w:t xml:space="preserve">  Undergraduate &amp; Graduate Students </w:t>
      </w:r>
      <w:r w:rsidRPr="006F10D1">
        <w:rPr>
          <w:rFonts w:ascii="Arial" w:hAnsi="Arial" w:cs="Arial"/>
          <w:b/>
          <w:bCs/>
          <w:sz w:val="22"/>
          <w:szCs w:val="22"/>
        </w:rPr>
        <w:tab/>
      </w:r>
    </w:p>
    <w:p w14:paraId="058420C9"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 culture of a research facility will offer students opportunities to collaborate with professionals, expand their networks, and engage in valuable neurodegenerative research.</w:t>
      </w:r>
    </w:p>
    <w:p w14:paraId="38EA6ED3"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Response</w:t>
      </w:r>
      <w:r w:rsidRPr="006F10D1">
        <w:rPr>
          <w:rFonts w:ascii="Arial" w:hAnsi="Arial" w:cs="Arial"/>
          <w:sz w:val="22"/>
          <w:szCs w:val="22"/>
          <w:u w:val="single"/>
        </w:rPr>
        <w:t>:</w:t>
      </w:r>
      <w:r w:rsidRPr="006F10D1">
        <w:rPr>
          <w:rFonts w:ascii="Arial" w:hAnsi="Arial" w:cs="Arial"/>
          <w:sz w:val="22"/>
          <w:szCs w:val="22"/>
        </w:rPr>
        <w:t xml:space="preserve">  This research institute will foster collaboration and prioritize interdisciplinarity by developing a structure that encourages the intersection of various disciplines such as biology, physics, computer science, and more, to work towards innovative solutions for neurodegenerative diseases (</w:t>
      </w:r>
      <w:proofErr w:type="spellStart"/>
      <w:r w:rsidRPr="006F10D1">
        <w:rPr>
          <w:rFonts w:ascii="Arial" w:hAnsi="Arial" w:cs="Arial"/>
          <w:sz w:val="22"/>
          <w:szCs w:val="22"/>
        </w:rPr>
        <w:t>Bradke</w:t>
      </w:r>
      <w:proofErr w:type="spellEnd"/>
      <w:r w:rsidRPr="006F10D1">
        <w:rPr>
          <w:rFonts w:ascii="Arial" w:hAnsi="Arial" w:cs="Arial"/>
          <w:sz w:val="22"/>
          <w:szCs w:val="22"/>
        </w:rPr>
        <w:t xml:space="preserve">, </w:t>
      </w:r>
      <w:proofErr w:type="spellStart"/>
      <w:r w:rsidRPr="006F10D1">
        <w:rPr>
          <w:rFonts w:ascii="Arial" w:hAnsi="Arial" w:cs="Arial"/>
          <w:sz w:val="22"/>
          <w:szCs w:val="22"/>
        </w:rPr>
        <w:t>Maartens</w:t>
      </w:r>
      <w:proofErr w:type="spellEnd"/>
      <w:r w:rsidRPr="006F10D1">
        <w:rPr>
          <w:rFonts w:ascii="Arial" w:hAnsi="Arial" w:cs="Arial"/>
          <w:sz w:val="22"/>
          <w:szCs w:val="22"/>
        </w:rPr>
        <w:t xml:space="preserve">, &amp; </w:t>
      </w:r>
      <w:proofErr w:type="spellStart"/>
      <w:r w:rsidRPr="006F10D1">
        <w:rPr>
          <w:rFonts w:ascii="Arial" w:hAnsi="Arial" w:cs="Arial"/>
          <w:sz w:val="22"/>
          <w:szCs w:val="22"/>
        </w:rPr>
        <w:t>Teichmann</w:t>
      </w:r>
      <w:proofErr w:type="spellEnd"/>
      <w:r w:rsidRPr="006F10D1">
        <w:rPr>
          <w:rFonts w:ascii="Arial" w:hAnsi="Arial" w:cs="Arial"/>
          <w:sz w:val="22"/>
          <w:szCs w:val="22"/>
        </w:rPr>
        <w:t>, 2023). Additionally, the institute will prioritize academic partnerships with students from different fields, creating opportunities for new programs and employment.</w:t>
      </w:r>
    </w:p>
    <w:p w14:paraId="14AA6A26" w14:textId="77777777" w:rsidR="00A26BB6" w:rsidRPr="006F10D1" w:rsidRDefault="00A26BB6" w:rsidP="00A26BB6">
      <w:pPr>
        <w:spacing w:line="240" w:lineRule="auto"/>
        <w:ind w:firstLine="720"/>
        <w:rPr>
          <w:rFonts w:ascii="Arial" w:hAnsi="Arial" w:cs="Arial"/>
          <w:b/>
          <w:bCs/>
          <w:sz w:val="22"/>
          <w:szCs w:val="22"/>
        </w:rPr>
      </w:pPr>
      <w:r w:rsidRPr="006F10D1">
        <w:rPr>
          <w:rFonts w:ascii="Arial" w:hAnsi="Arial" w:cs="Arial"/>
          <w:b/>
          <w:bCs/>
          <w:sz w:val="22"/>
          <w:szCs w:val="22"/>
          <w:u w:val="single"/>
        </w:rPr>
        <w:t>Partner:</w:t>
      </w:r>
      <w:r w:rsidRPr="006F10D1">
        <w:rPr>
          <w:rFonts w:ascii="Arial" w:hAnsi="Arial" w:cs="Arial"/>
          <w:b/>
          <w:bCs/>
          <w:sz w:val="22"/>
          <w:szCs w:val="22"/>
        </w:rPr>
        <w:t xml:space="preserve">  Local Residents </w:t>
      </w:r>
      <w:r w:rsidRPr="006F10D1">
        <w:rPr>
          <w:rFonts w:ascii="Arial" w:hAnsi="Arial" w:cs="Arial"/>
          <w:b/>
          <w:bCs/>
          <w:sz w:val="22"/>
          <w:szCs w:val="22"/>
        </w:rPr>
        <w:tab/>
      </w:r>
    </w:p>
    <w:p w14:paraId="68B6F0F2"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 new research facility will contribute to economic prosperity and create income opportunities for various individuals within the community. </w:t>
      </w:r>
    </w:p>
    <w:p w14:paraId="4D465625"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Response</w:t>
      </w:r>
      <w:r w:rsidRPr="006F10D1">
        <w:rPr>
          <w:rFonts w:ascii="Arial" w:hAnsi="Arial" w:cs="Arial"/>
          <w:sz w:val="22"/>
          <w:szCs w:val="22"/>
          <w:u w:val="single"/>
        </w:rPr>
        <w:t>:</w:t>
      </w:r>
      <w:r w:rsidRPr="006F10D1">
        <w:rPr>
          <w:rFonts w:ascii="Arial" w:hAnsi="Arial" w:cs="Arial"/>
          <w:sz w:val="22"/>
          <w:szCs w:val="22"/>
        </w:rPr>
        <w:t xml:space="preserve">  This research institute will enhance the economic value of the local community, as areas undergoing growth often experience significant real estate appreciation ('The Truth About the Real Estate Market,' n.d.). In Canada, the costs associated with neurological ailments are expected to rise (Gaskin et al., 2017). In 2007, the eleven most prominent neurological disorders cost Canada $9 billion, with six of these conditions contributing to 500,000 lives lost (Gaskin et al., 2017). This research facility will focus on the research and development of solutions for these common neurological disorders, aiming to reduce the economic burden on Canada.</w:t>
      </w:r>
    </w:p>
    <w:p w14:paraId="1E63A84E" w14:textId="77777777" w:rsidR="00A26BB6" w:rsidRPr="006F10D1" w:rsidRDefault="00A26BB6" w:rsidP="00A26BB6">
      <w:pPr>
        <w:spacing w:line="240" w:lineRule="auto"/>
        <w:ind w:firstLine="720"/>
        <w:rPr>
          <w:rFonts w:ascii="Arial" w:hAnsi="Arial" w:cs="Arial"/>
          <w:b/>
          <w:bCs/>
          <w:sz w:val="22"/>
          <w:szCs w:val="22"/>
        </w:rPr>
      </w:pPr>
      <w:r w:rsidRPr="006F10D1">
        <w:rPr>
          <w:rFonts w:ascii="Arial" w:hAnsi="Arial" w:cs="Arial"/>
          <w:b/>
          <w:bCs/>
          <w:sz w:val="22"/>
          <w:szCs w:val="22"/>
          <w:u w:val="single"/>
        </w:rPr>
        <w:t>Partner:</w:t>
      </w:r>
      <w:r w:rsidRPr="006F10D1">
        <w:rPr>
          <w:rFonts w:ascii="Arial" w:hAnsi="Arial" w:cs="Arial"/>
          <w:b/>
          <w:bCs/>
          <w:sz w:val="22"/>
          <w:szCs w:val="22"/>
        </w:rPr>
        <w:t xml:space="preserve">  Patients and Patient Families</w:t>
      </w:r>
    </w:p>
    <w:p w14:paraId="703C6A29"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 new research facility for neurodegenerative diseases will focus on novel therapies, positioning patients at the forefront of potential solutions.</w:t>
      </w:r>
    </w:p>
    <w:p w14:paraId="58C19F14" w14:textId="77777777" w:rsidR="00A26BB6" w:rsidRPr="006F10D1" w:rsidRDefault="00A26BB6" w:rsidP="00A26BB6">
      <w:pPr>
        <w:pStyle w:val="ListParagraph"/>
        <w:spacing w:line="240" w:lineRule="auto"/>
        <w:rPr>
          <w:rFonts w:ascii="Arial" w:hAnsi="Arial" w:cs="Arial"/>
          <w:sz w:val="22"/>
          <w:szCs w:val="22"/>
        </w:rPr>
      </w:pPr>
    </w:p>
    <w:p w14:paraId="1700A998"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Response</w:t>
      </w:r>
      <w:r w:rsidRPr="006F10D1">
        <w:rPr>
          <w:rFonts w:ascii="Arial" w:hAnsi="Arial" w:cs="Arial"/>
          <w:sz w:val="22"/>
          <w:szCs w:val="22"/>
          <w:u w:val="single"/>
        </w:rPr>
        <w:t>:</w:t>
      </w:r>
      <w:r w:rsidRPr="006F10D1">
        <w:rPr>
          <w:rFonts w:ascii="Arial" w:hAnsi="Arial" w:cs="Arial"/>
          <w:sz w:val="22"/>
          <w:szCs w:val="22"/>
        </w:rPr>
        <w:t xml:space="preserve">  The research facility will prioritize new therapies for neurodegenerative diseases that are most prevalent in Canada. The facility will recognize the importance of patient reported outcomes and the value of patient preferences into decision-making, which will help guide investigators to determine relevant research questions and clinical endpoints that are relevant to patients (</w:t>
      </w:r>
      <w:proofErr w:type="spellStart"/>
      <w:r w:rsidRPr="006F10D1">
        <w:rPr>
          <w:rFonts w:ascii="Arial" w:hAnsi="Arial" w:cs="Arial"/>
          <w:sz w:val="22"/>
          <w:szCs w:val="22"/>
        </w:rPr>
        <w:t>Faulker</w:t>
      </w:r>
      <w:proofErr w:type="spellEnd"/>
      <w:r w:rsidRPr="006F10D1">
        <w:rPr>
          <w:rFonts w:ascii="Arial" w:hAnsi="Arial" w:cs="Arial"/>
          <w:sz w:val="22"/>
          <w:szCs w:val="22"/>
        </w:rPr>
        <w:t xml:space="preserve"> et al., 2023). </w:t>
      </w:r>
    </w:p>
    <w:p w14:paraId="0F76F234"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t xml:space="preserve">Opposition: </w:t>
      </w:r>
      <w:r w:rsidRPr="006F10D1">
        <w:rPr>
          <w:rFonts w:ascii="Arial" w:hAnsi="Arial" w:cs="Arial"/>
          <w:sz w:val="22"/>
          <w:szCs w:val="22"/>
        </w:rPr>
        <w:t>Against establishing the research facility</w:t>
      </w:r>
    </w:p>
    <w:p w14:paraId="61368164" w14:textId="77777777" w:rsidR="00A26BB6" w:rsidRPr="006F10D1" w:rsidRDefault="00A26BB6" w:rsidP="00A26BB6">
      <w:pPr>
        <w:spacing w:line="240" w:lineRule="auto"/>
        <w:ind w:firstLine="720"/>
        <w:rPr>
          <w:rFonts w:ascii="Arial" w:hAnsi="Arial" w:cs="Arial"/>
          <w:sz w:val="22"/>
          <w:szCs w:val="22"/>
        </w:rPr>
      </w:pPr>
      <w:r w:rsidRPr="006F10D1">
        <w:rPr>
          <w:rFonts w:ascii="Arial" w:hAnsi="Arial" w:cs="Arial"/>
          <w:b/>
          <w:bCs/>
          <w:sz w:val="22"/>
          <w:szCs w:val="22"/>
          <w:u w:val="single"/>
        </w:rPr>
        <w:t>Partner</w:t>
      </w:r>
      <w:r w:rsidRPr="006F10D1">
        <w:rPr>
          <w:rFonts w:ascii="Arial" w:hAnsi="Arial" w:cs="Arial"/>
          <w:sz w:val="22"/>
          <w:szCs w:val="22"/>
          <w:u w:val="single"/>
        </w:rPr>
        <w:t>:</w:t>
      </w:r>
      <w:r w:rsidRPr="006F10D1">
        <w:rPr>
          <w:rFonts w:ascii="Arial" w:hAnsi="Arial" w:cs="Arial"/>
          <w:sz w:val="22"/>
          <w:szCs w:val="22"/>
        </w:rPr>
        <w:t xml:space="preserve">  Environmental Activist</w:t>
      </w:r>
    </w:p>
    <w:p w14:paraId="030EC4A1"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 construction of a new research facility will increase pollution and increase overall carbon footprint due to increased waste. </w:t>
      </w:r>
    </w:p>
    <w:p w14:paraId="689A0C28"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lastRenderedPageBreak/>
        <w:t>Response</w:t>
      </w:r>
      <w:r w:rsidRPr="006F10D1">
        <w:rPr>
          <w:rFonts w:ascii="Arial" w:hAnsi="Arial" w:cs="Arial"/>
          <w:sz w:val="22"/>
          <w:szCs w:val="22"/>
          <w:u w:val="single"/>
        </w:rPr>
        <w:t>:</w:t>
      </w:r>
      <w:r w:rsidRPr="006F10D1">
        <w:rPr>
          <w:rFonts w:ascii="Arial" w:hAnsi="Arial" w:cs="Arial"/>
          <w:sz w:val="22"/>
          <w:szCs w:val="22"/>
        </w:rPr>
        <w:t xml:space="preserve">  We understand that in Canada’s current environmental landscape the building sector contributes to 30% of the country’s greenhouse gas emissions (Canada Green Building Council, n.d.). Therefore, upon discussion we are planning to follow the Zero Carbon Building Standards to ensure the facility does not disrupt the environment it encompasses (Canada Green Building Council, n.d.).</w:t>
      </w:r>
    </w:p>
    <w:p w14:paraId="78D15929" w14:textId="77777777" w:rsidR="00A26BB6" w:rsidRPr="006F10D1" w:rsidRDefault="00A26BB6" w:rsidP="00A26BB6">
      <w:pPr>
        <w:spacing w:line="240" w:lineRule="auto"/>
        <w:ind w:firstLine="720"/>
        <w:rPr>
          <w:rFonts w:ascii="Arial" w:hAnsi="Arial" w:cs="Arial"/>
          <w:sz w:val="22"/>
          <w:szCs w:val="22"/>
        </w:rPr>
      </w:pPr>
      <w:r w:rsidRPr="006F10D1">
        <w:rPr>
          <w:rFonts w:ascii="Arial" w:hAnsi="Arial" w:cs="Arial"/>
          <w:b/>
          <w:bCs/>
          <w:sz w:val="22"/>
          <w:szCs w:val="22"/>
          <w:u w:val="single"/>
        </w:rPr>
        <w:t>Partner</w:t>
      </w:r>
      <w:r w:rsidRPr="006F10D1">
        <w:rPr>
          <w:rFonts w:ascii="Arial" w:hAnsi="Arial" w:cs="Arial"/>
          <w:sz w:val="22"/>
          <w:szCs w:val="22"/>
          <w:u w:val="single"/>
        </w:rPr>
        <w:t>:</w:t>
      </w:r>
      <w:r w:rsidRPr="006F10D1">
        <w:rPr>
          <w:rFonts w:ascii="Arial" w:hAnsi="Arial" w:cs="Arial"/>
          <w:sz w:val="22"/>
          <w:szCs w:val="22"/>
        </w:rPr>
        <w:t xml:space="preserve">  Animal Rights Organization </w:t>
      </w:r>
    </w:p>
    <w:p w14:paraId="125669B1"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There is concern regarding the use of animal models for research purposes and the inappropriate methods of handling and animal care. </w:t>
      </w:r>
    </w:p>
    <w:p w14:paraId="18215F14"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t>Response</w:t>
      </w:r>
      <w:r w:rsidRPr="006F10D1">
        <w:rPr>
          <w:rFonts w:ascii="Arial" w:hAnsi="Arial" w:cs="Arial"/>
          <w:sz w:val="22"/>
          <w:szCs w:val="22"/>
          <w:u w:val="single"/>
        </w:rPr>
        <w:t>:</w:t>
      </w:r>
      <w:r w:rsidRPr="006F10D1">
        <w:rPr>
          <w:rFonts w:ascii="Arial" w:hAnsi="Arial" w:cs="Arial"/>
          <w:sz w:val="22"/>
          <w:szCs w:val="22"/>
        </w:rPr>
        <w:t xml:space="preserve">  All research involving animal models will only proceed when all other alternatives have been exhausted. We will ensure that a contemporary viewpoint surrounding reduction, replacement and refinement is used, to minimize harm, and maximize animal welfare (MacArthur, 2018). Full transparency will be maintained with the public. Moreover, we will follow guidelines established by the Canadian Council on Animal Care, stay current with all certifications, and ensure that all personnel involved with animal care are highly trained.</w:t>
      </w:r>
    </w:p>
    <w:p w14:paraId="53494972"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t>Partner</w:t>
      </w:r>
      <w:r w:rsidRPr="006F10D1">
        <w:rPr>
          <w:rFonts w:ascii="Arial" w:hAnsi="Arial" w:cs="Arial"/>
          <w:sz w:val="22"/>
          <w:szCs w:val="22"/>
          <w:u w:val="single"/>
        </w:rPr>
        <w:t>:</w:t>
      </w:r>
      <w:r w:rsidRPr="006F10D1">
        <w:rPr>
          <w:rFonts w:ascii="Arial" w:hAnsi="Arial" w:cs="Arial"/>
          <w:sz w:val="22"/>
          <w:szCs w:val="22"/>
        </w:rPr>
        <w:t xml:space="preserve">  Broader Community</w:t>
      </w:r>
    </w:p>
    <w:p w14:paraId="3D9389AF" w14:textId="77777777" w:rsidR="00A26BB6" w:rsidRPr="006F10D1" w:rsidRDefault="00A26BB6" w:rsidP="00A26BB6">
      <w:pPr>
        <w:spacing w:line="240" w:lineRule="auto"/>
        <w:ind w:left="720"/>
        <w:rPr>
          <w:rFonts w:ascii="Arial" w:hAnsi="Arial" w:cs="Arial"/>
          <w:sz w:val="22"/>
          <w:szCs w:val="22"/>
        </w:rPr>
      </w:pPr>
      <w:r w:rsidRPr="006F10D1">
        <w:rPr>
          <w:rFonts w:ascii="Arial" w:hAnsi="Arial" w:cs="Arial"/>
          <w:b/>
          <w:bCs/>
          <w:sz w:val="22"/>
          <w:szCs w:val="22"/>
          <w:u w:val="single"/>
        </w:rPr>
        <w:t>Point</w:t>
      </w:r>
      <w:r w:rsidRPr="006F10D1">
        <w:rPr>
          <w:rFonts w:ascii="Arial" w:hAnsi="Arial" w:cs="Arial"/>
          <w:sz w:val="22"/>
          <w:szCs w:val="22"/>
          <w:u w:val="single"/>
        </w:rPr>
        <w:t>:</w:t>
      </w:r>
      <w:r w:rsidRPr="006F10D1">
        <w:rPr>
          <w:rFonts w:ascii="Arial" w:hAnsi="Arial" w:cs="Arial"/>
          <w:sz w:val="22"/>
          <w:szCs w:val="22"/>
        </w:rPr>
        <w:t xml:space="preserve">  The community is worried about the potential emission of zoonotic diseases from the animal models, they do not want a repeat of the COVID-19 pandemic.</w:t>
      </w:r>
    </w:p>
    <w:p w14:paraId="6015CE4C" w14:textId="77777777" w:rsidR="00A26BB6" w:rsidRPr="006F10D1" w:rsidRDefault="00A26BB6" w:rsidP="00A26BB6">
      <w:pPr>
        <w:pStyle w:val="ListParagraph"/>
        <w:spacing w:line="240" w:lineRule="auto"/>
        <w:rPr>
          <w:rFonts w:ascii="Arial" w:hAnsi="Arial" w:cs="Arial"/>
          <w:sz w:val="22"/>
          <w:szCs w:val="22"/>
        </w:rPr>
      </w:pPr>
      <w:r w:rsidRPr="006F10D1">
        <w:rPr>
          <w:rFonts w:ascii="Arial" w:hAnsi="Arial" w:cs="Arial"/>
          <w:b/>
          <w:bCs/>
          <w:sz w:val="22"/>
          <w:szCs w:val="22"/>
          <w:u w:val="single"/>
        </w:rPr>
        <w:t>Response</w:t>
      </w:r>
      <w:r w:rsidRPr="006F10D1">
        <w:rPr>
          <w:rFonts w:ascii="Arial" w:hAnsi="Arial" w:cs="Arial"/>
          <w:sz w:val="22"/>
          <w:szCs w:val="22"/>
          <w:u w:val="single"/>
        </w:rPr>
        <w:t>:</w:t>
      </w:r>
      <w:r w:rsidRPr="006F10D1">
        <w:rPr>
          <w:rFonts w:ascii="Arial" w:hAnsi="Arial" w:cs="Arial"/>
          <w:sz w:val="22"/>
          <w:szCs w:val="22"/>
        </w:rPr>
        <w:t xml:space="preserve">  We understand the concern surrounding the release and or spread of zoonotic diseases. However, over the years</w:t>
      </w:r>
      <w:r>
        <w:rPr>
          <w:rFonts w:ascii="Arial" w:hAnsi="Arial" w:cs="Arial"/>
          <w:sz w:val="22"/>
          <w:szCs w:val="22"/>
        </w:rPr>
        <w:t>,</w:t>
      </w:r>
      <w:r w:rsidRPr="006F10D1">
        <w:rPr>
          <w:rFonts w:ascii="Arial" w:hAnsi="Arial" w:cs="Arial"/>
          <w:sz w:val="22"/>
          <w:szCs w:val="22"/>
        </w:rPr>
        <w:t xml:space="preserve"> reported outbreaks have been decreased with the </w:t>
      </w:r>
      <w:r>
        <w:rPr>
          <w:rFonts w:ascii="Arial" w:hAnsi="Arial" w:cs="Arial"/>
          <w:sz w:val="22"/>
          <w:szCs w:val="22"/>
        </w:rPr>
        <w:t>implementation</w:t>
      </w:r>
      <w:r w:rsidRPr="006F10D1">
        <w:rPr>
          <w:rFonts w:ascii="Arial" w:hAnsi="Arial" w:cs="Arial"/>
          <w:sz w:val="22"/>
          <w:szCs w:val="22"/>
        </w:rPr>
        <w:t xml:space="preserve"> of adequate personnel health programs, strict husbandry and veterinary processes, and the use of animals that have been commercially reared (Fox &amp; Lipman, 1991). In addition to </w:t>
      </w:r>
      <w:r>
        <w:rPr>
          <w:rFonts w:ascii="Arial" w:hAnsi="Arial" w:cs="Arial"/>
          <w:sz w:val="22"/>
          <w:szCs w:val="22"/>
        </w:rPr>
        <w:t>incorporating</w:t>
      </w:r>
      <w:r w:rsidRPr="006F10D1">
        <w:rPr>
          <w:rFonts w:ascii="Arial" w:hAnsi="Arial" w:cs="Arial"/>
          <w:sz w:val="22"/>
          <w:szCs w:val="22"/>
        </w:rPr>
        <w:t xml:space="preserve"> </w:t>
      </w:r>
      <w:r>
        <w:rPr>
          <w:rFonts w:ascii="Arial" w:hAnsi="Arial" w:cs="Arial"/>
          <w:sz w:val="22"/>
          <w:szCs w:val="22"/>
        </w:rPr>
        <w:t>these</w:t>
      </w:r>
      <w:r w:rsidRPr="006F10D1">
        <w:rPr>
          <w:rFonts w:ascii="Arial" w:hAnsi="Arial" w:cs="Arial"/>
          <w:sz w:val="22"/>
          <w:szCs w:val="22"/>
        </w:rPr>
        <w:t xml:space="preserve"> three aspects in the new facility, we will also ensure there are suitable safeguards to prevent zoonotic diseases </w:t>
      </w:r>
      <w:r>
        <w:rPr>
          <w:rFonts w:ascii="Arial" w:hAnsi="Arial" w:cs="Arial"/>
          <w:sz w:val="22"/>
          <w:szCs w:val="22"/>
        </w:rPr>
        <w:t>among</w:t>
      </w:r>
      <w:r w:rsidRPr="006F10D1">
        <w:rPr>
          <w:rFonts w:ascii="Arial" w:hAnsi="Arial" w:cs="Arial"/>
          <w:sz w:val="22"/>
          <w:szCs w:val="22"/>
        </w:rPr>
        <w:t xml:space="preserve"> personnel. </w:t>
      </w:r>
    </w:p>
    <w:p w14:paraId="3F981DA4" w14:textId="77777777" w:rsidR="00A26BB6" w:rsidRPr="006F10D1" w:rsidRDefault="00A26BB6" w:rsidP="00A26BB6">
      <w:pPr>
        <w:spacing w:line="240" w:lineRule="auto"/>
        <w:rPr>
          <w:rFonts w:ascii="Arial" w:hAnsi="Arial" w:cs="Arial"/>
          <w:sz w:val="22"/>
          <w:szCs w:val="22"/>
        </w:rPr>
      </w:pPr>
      <w:r w:rsidRPr="006F10D1">
        <w:rPr>
          <w:rFonts w:ascii="Arial" w:hAnsi="Arial" w:cs="Arial"/>
          <w:b/>
          <w:bCs/>
          <w:sz w:val="22"/>
          <w:szCs w:val="22"/>
        </w:rPr>
        <w:t>Summary:</w:t>
      </w:r>
      <w:r w:rsidRPr="006F10D1">
        <w:rPr>
          <w:rFonts w:ascii="Arial" w:hAnsi="Arial" w:cs="Arial"/>
          <w:sz w:val="22"/>
          <w:szCs w:val="22"/>
        </w:rPr>
        <w:t xml:space="preserve"> The government supports the establishment of a new research facility as it brings economic success, academic excellence, and hope to patients. The concerns brought forth have been and will continue to be suitably addressed through transparency, ethical integrity and accountability.</w:t>
      </w:r>
    </w:p>
    <w:p w14:paraId="49B5E2DC" w14:textId="77777777" w:rsidR="00A26BB6" w:rsidRDefault="00A26BB6" w:rsidP="00A26BB6">
      <w:pPr>
        <w:spacing w:line="240" w:lineRule="auto"/>
        <w:rPr>
          <w:rFonts w:ascii="Arial" w:hAnsi="Arial" w:cs="Arial"/>
          <w:sz w:val="22"/>
          <w:szCs w:val="22"/>
        </w:rPr>
      </w:pPr>
    </w:p>
    <w:p w14:paraId="61CCFA4C" w14:textId="77777777" w:rsidR="00A26BB6" w:rsidRPr="006F10D1" w:rsidRDefault="00A26BB6" w:rsidP="00A26BB6">
      <w:pPr>
        <w:spacing w:line="240" w:lineRule="auto"/>
        <w:jc w:val="center"/>
        <w:rPr>
          <w:rFonts w:ascii="Arial" w:hAnsi="Arial" w:cs="Arial"/>
          <w:b/>
          <w:bCs/>
          <w:sz w:val="22"/>
          <w:szCs w:val="22"/>
        </w:rPr>
      </w:pPr>
      <w:r w:rsidRPr="006F10D1">
        <w:rPr>
          <w:rFonts w:ascii="Arial" w:hAnsi="Arial" w:cs="Arial"/>
          <w:b/>
          <w:bCs/>
          <w:sz w:val="22"/>
          <w:szCs w:val="22"/>
        </w:rPr>
        <w:t>References</w:t>
      </w:r>
    </w:p>
    <w:p w14:paraId="0FAB106D" w14:textId="77777777" w:rsidR="00A26BB6" w:rsidRPr="006F10D1" w:rsidRDefault="00A26BB6" w:rsidP="00A26BB6">
      <w:pPr>
        <w:ind w:left="720" w:hanging="720"/>
        <w:rPr>
          <w:rFonts w:ascii="Arial" w:hAnsi="Arial" w:cs="Arial"/>
          <w:sz w:val="22"/>
          <w:szCs w:val="22"/>
        </w:rPr>
      </w:pPr>
      <w:proofErr w:type="spellStart"/>
      <w:r w:rsidRPr="006F10D1">
        <w:rPr>
          <w:rFonts w:ascii="Arial" w:hAnsi="Arial" w:cs="Arial"/>
          <w:sz w:val="22"/>
          <w:szCs w:val="22"/>
        </w:rPr>
        <w:t>Bradke</w:t>
      </w:r>
      <w:proofErr w:type="spellEnd"/>
      <w:r w:rsidRPr="006F10D1">
        <w:rPr>
          <w:rFonts w:ascii="Arial" w:hAnsi="Arial" w:cs="Arial"/>
          <w:sz w:val="22"/>
          <w:szCs w:val="22"/>
        </w:rPr>
        <w:t xml:space="preserve">, F., </w:t>
      </w:r>
      <w:proofErr w:type="spellStart"/>
      <w:r w:rsidRPr="006F10D1">
        <w:rPr>
          <w:rFonts w:ascii="Arial" w:hAnsi="Arial" w:cs="Arial"/>
          <w:sz w:val="22"/>
          <w:szCs w:val="22"/>
        </w:rPr>
        <w:t>Maartens</w:t>
      </w:r>
      <w:proofErr w:type="spellEnd"/>
      <w:r w:rsidRPr="006F10D1">
        <w:rPr>
          <w:rFonts w:ascii="Arial" w:hAnsi="Arial" w:cs="Arial"/>
          <w:sz w:val="22"/>
          <w:szCs w:val="22"/>
        </w:rPr>
        <w:t xml:space="preserve">, A., &amp; </w:t>
      </w:r>
      <w:proofErr w:type="spellStart"/>
      <w:r w:rsidRPr="006F10D1">
        <w:rPr>
          <w:rFonts w:ascii="Arial" w:hAnsi="Arial" w:cs="Arial"/>
          <w:sz w:val="22"/>
          <w:szCs w:val="22"/>
        </w:rPr>
        <w:t>Teichmann</w:t>
      </w:r>
      <w:proofErr w:type="spellEnd"/>
      <w:r w:rsidRPr="006F10D1">
        <w:rPr>
          <w:rFonts w:ascii="Arial" w:hAnsi="Arial" w:cs="Arial"/>
          <w:sz w:val="22"/>
          <w:szCs w:val="22"/>
        </w:rPr>
        <w:t>, S. A. (2023). Key attributes of successful research institutes. </w:t>
      </w:r>
      <w:proofErr w:type="spellStart"/>
      <w:r w:rsidRPr="006F10D1">
        <w:rPr>
          <w:rFonts w:ascii="Arial" w:hAnsi="Arial" w:cs="Arial"/>
          <w:i/>
          <w:iCs/>
          <w:sz w:val="22"/>
          <w:szCs w:val="22"/>
        </w:rPr>
        <w:t>PLoS</w:t>
      </w:r>
      <w:proofErr w:type="spellEnd"/>
      <w:r w:rsidRPr="006F10D1">
        <w:rPr>
          <w:rFonts w:ascii="Arial" w:hAnsi="Arial" w:cs="Arial"/>
          <w:i/>
          <w:iCs/>
          <w:sz w:val="22"/>
          <w:szCs w:val="22"/>
        </w:rPr>
        <w:t xml:space="preserve"> biology</w:t>
      </w:r>
      <w:r w:rsidRPr="006F10D1">
        <w:rPr>
          <w:rFonts w:ascii="Arial" w:hAnsi="Arial" w:cs="Arial"/>
          <w:sz w:val="22"/>
          <w:szCs w:val="22"/>
        </w:rPr>
        <w:t>, </w:t>
      </w:r>
      <w:r w:rsidRPr="006F10D1">
        <w:rPr>
          <w:rFonts w:ascii="Arial" w:hAnsi="Arial" w:cs="Arial"/>
          <w:i/>
          <w:iCs/>
          <w:sz w:val="22"/>
          <w:szCs w:val="22"/>
        </w:rPr>
        <w:t>21</w:t>
      </w:r>
      <w:r w:rsidRPr="006F10D1">
        <w:rPr>
          <w:rFonts w:ascii="Arial" w:hAnsi="Arial" w:cs="Arial"/>
          <w:sz w:val="22"/>
          <w:szCs w:val="22"/>
        </w:rPr>
        <w:t xml:space="preserve">(9), e3002267. </w:t>
      </w:r>
      <w:hyperlink r:id="rId7" w:history="1">
        <w:r w:rsidRPr="006F10D1">
          <w:rPr>
            <w:rStyle w:val="Hyperlink"/>
            <w:rFonts w:ascii="Arial" w:hAnsi="Arial" w:cs="Arial"/>
            <w:sz w:val="22"/>
            <w:szCs w:val="22"/>
          </w:rPr>
          <w:t>https://doi.org/10.1371/journal.pbio.3002267</w:t>
        </w:r>
      </w:hyperlink>
    </w:p>
    <w:p w14:paraId="30A1DEC5"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t xml:space="preserve">Canada Green Building Council. (n.d.). </w:t>
      </w:r>
      <w:r w:rsidRPr="006F10D1">
        <w:rPr>
          <w:rFonts w:ascii="Arial" w:hAnsi="Arial" w:cs="Arial"/>
          <w:i/>
          <w:iCs/>
          <w:sz w:val="22"/>
          <w:szCs w:val="22"/>
        </w:rPr>
        <w:t>Why green building? Building climate solutions.</w:t>
      </w:r>
      <w:r w:rsidRPr="006F10D1">
        <w:rPr>
          <w:rFonts w:ascii="Arial" w:hAnsi="Arial" w:cs="Arial"/>
          <w:sz w:val="22"/>
          <w:szCs w:val="22"/>
        </w:rPr>
        <w:t xml:space="preserve"> </w:t>
      </w:r>
      <w:hyperlink r:id="rId8" w:tgtFrame="_new" w:history="1">
        <w:r w:rsidRPr="006F10D1">
          <w:rPr>
            <w:rStyle w:val="Hyperlink"/>
            <w:rFonts w:ascii="Arial" w:hAnsi="Arial" w:cs="Arial"/>
            <w:sz w:val="22"/>
            <w:szCs w:val="22"/>
          </w:rPr>
          <w:t>https://www.cagbc.org/why-green-building/building-climate-solutions/</w:t>
        </w:r>
      </w:hyperlink>
    </w:p>
    <w:p w14:paraId="4CEBF5BF"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t xml:space="preserve">Faulkner, S. D., Somers, F., </w:t>
      </w:r>
      <w:proofErr w:type="spellStart"/>
      <w:r w:rsidRPr="006F10D1">
        <w:rPr>
          <w:rFonts w:ascii="Arial" w:hAnsi="Arial" w:cs="Arial"/>
          <w:sz w:val="22"/>
          <w:szCs w:val="22"/>
        </w:rPr>
        <w:t>Boudes</w:t>
      </w:r>
      <w:proofErr w:type="spellEnd"/>
      <w:r w:rsidRPr="006F10D1">
        <w:rPr>
          <w:rFonts w:ascii="Arial" w:hAnsi="Arial" w:cs="Arial"/>
          <w:sz w:val="22"/>
          <w:szCs w:val="22"/>
        </w:rPr>
        <w:t xml:space="preserve">, M., </w:t>
      </w:r>
      <w:proofErr w:type="spellStart"/>
      <w:r w:rsidRPr="006F10D1">
        <w:rPr>
          <w:rFonts w:ascii="Arial" w:hAnsi="Arial" w:cs="Arial"/>
          <w:sz w:val="22"/>
          <w:szCs w:val="22"/>
        </w:rPr>
        <w:t>Nafria</w:t>
      </w:r>
      <w:proofErr w:type="spellEnd"/>
      <w:r w:rsidRPr="006F10D1">
        <w:rPr>
          <w:rFonts w:ascii="Arial" w:hAnsi="Arial" w:cs="Arial"/>
          <w:sz w:val="22"/>
          <w:szCs w:val="22"/>
        </w:rPr>
        <w:t>, B., &amp; Robinson, P. (2023). Using Patient Perspectives to Inform Better Clinical Trial Design and Conduct: Current Trends and Future Directions. </w:t>
      </w:r>
      <w:r w:rsidRPr="006F10D1">
        <w:rPr>
          <w:rFonts w:ascii="Arial" w:hAnsi="Arial" w:cs="Arial"/>
          <w:i/>
          <w:iCs/>
          <w:sz w:val="22"/>
          <w:szCs w:val="22"/>
        </w:rPr>
        <w:t>Pharmaceutical medicine</w:t>
      </w:r>
      <w:r w:rsidRPr="006F10D1">
        <w:rPr>
          <w:rFonts w:ascii="Arial" w:hAnsi="Arial" w:cs="Arial"/>
          <w:sz w:val="22"/>
          <w:szCs w:val="22"/>
        </w:rPr>
        <w:t>, </w:t>
      </w:r>
      <w:r w:rsidRPr="006F10D1">
        <w:rPr>
          <w:rFonts w:ascii="Arial" w:hAnsi="Arial" w:cs="Arial"/>
          <w:i/>
          <w:iCs/>
          <w:sz w:val="22"/>
          <w:szCs w:val="22"/>
        </w:rPr>
        <w:t>37</w:t>
      </w:r>
      <w:r w:rsidRPr="006F10D1">
        <w:rPr>
          <w:rFonts w:ascii="Arial" w:hAnsi="Arial" w:cs="Arial"/>
          <w:sz w:val="22"/>
          <w:szCs w:val="22"/>
        </w:rPr>
        <w:t xml:space="preserve">(2), 129–138. </w:t>
      </w:r>
      <w:hyperlink r:id="rId9" w:history="1">
        <w:r w:rsidRPr="006F10D1">
          <w:rPr>
            <w:rStyle w:val="Hyperlink"/>
            <w:rFonts w:ascii="Arial" w:hAnsi="Arial" w:cs="Arial"/>
            <w:sz w:val="22"/>
            <w:szCs w:val="22"/>
          </w:rPr>
          <w:t>https://doi.org/10.1007/s40290-022-00458-4</w:t>
        </w:r>
      </w:hyperlink>
    </w:p>
    <w:p w14:paraId="133F737C"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t>Fox, J. G., &amp; Lipman, N. S. (1991). Infections transmitted by large and small laboratory animals. </w:t>
      </w:r>
      <w:r w:rsidRPr="006F10D1">
        <w:rPr>
          <w:rFonts w:ascii="Arial" w:hAnsi="Arial" w:cs="Arial"/>
          <w:i/>
          <w:iCs/>
          <w:sz w:val="22"/>
          <w:szCs w:val="22"/>
        </w:rPr>
        <w:t>Infectious disease clinics of North America</w:t>
      </w:r>
      <w:r w:rsidRPr="006F10D1">
        <w:rPr>
          <w:rFonts w:ascii="Arial" w:hAnsi="Arial" w:cs="Arial"/>
          <w:sz w:val="22"/>
          <w:szCs w:val="22"/>
        </w:rPr>
        <w:t>, </w:t>
      </w:r>
      <w:r w:rsidRPr="006F10D1">
        <w:rPr>
          <w:rFonts w:ascii="Arial" w:hAnsi="Arial" w:cs="Arial"/>
          <w:i/>
          <w:iCs/>
          <w:sz w:val="22"/>
          <w:szCs w:val="22"/>
        </w:rPr>
        <w:t>5</w:t>
      </w:r>
      <w:r w:rsidRPr="006F10D1">
        <w:rPr>
          <w:rFonts w:ascii="Arial" w:hAnsi="Arial" w:cs="Arial"/>
          <w:sz w:val="22"/>
          <w:szCs w:val="22"/>
        </w:rPr>
        <w:t>(1), 131–163.</w:t>
      </w:r>
    </w:p>
    <w:p w14:paraId="043E2063"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lastRenderedPageBreak/>
        <w:t xml:space="preserve">Gaskin, J., Gomes, J., Darshan, S., &amp; </w:t>
      </w:r>
      <w:proofErr w:type="spellStart"/>
      <w:r w:rsidRPr="006F10D1">
        <w:rPr>
          <w:rFonts w:ascii="Arial" w:hAnsi="Arial" w:cs="Arial"/>
          <w:sz w:val="22"/>
          <w:szCs w:val="22"/>
        </w:rPr>
        <w:t>Krewski</w:t>
      </w:r>
      <w:proofErr w:type="spellEnd"/>
      <w:r w:rsidRPr="006F10D1">
        <w:rPr>
          <w:rFonts w:ascii="Arial" w:hAnsi="Arial" w:cs="Arial"/>
          <w:sz w:val="22"/>
          <w:szCs w:val="22"/>
        </w:rPr>
        <w:t>, D. (2017). Burden of neurological conditions in Canada. </w:t>
      </w:r>
      <w:r w:rsidRPr="006F10D1">
        <w:rPr>
          <w:rFonts w:ascii="Arial" w:hAnsi="Arial" w:cs="Arial"/>
          <w:i/>
          <w:iCs/>
          <w:sz w:val="22"/>
          <w:szCs w:val="22"/>
        </w:rPr>
        <w:t>Neurotoxicology</w:t>
      </w:r>
      <w:r w:rsidRPr="006F10D1">
        <w:rPr>
          <w:rFonts w:ascii="Arial" w:hAnsi="Arial" w:cs="Arial"/>
          <w:sz w:val="22"/>
          <w:szCs w:val="22"/>
        </w:rPr>
        <w:t>, </w:t>
      </w:r>
      <w:r w:rsidRPr="006F10D1">
        <w:rPr>
          <w:rFonts w:ascii="Arial" w:hAnsi="Arial" w:cs="Arial"/>
          <w:i/>
          <w:iCs/>
          <w:sz w:val="22"/>
          <w:szCs w:val="22"/>
        </w:rPr>
        <w:t>61</w:t>
      </w:r>
      <w:r w:rsidRPr="006F10D1">
        <w:rPr>
          <w:rFonts w:ascii="Arial" w:hAnsi="Arial" w:cs="Arial"/>
          <w:sz w:val="22"/>
          <w:szCs w:val="22"/>
        </w:rPr>
        <w:t xml:space="preserve">, 2–10. </w:t>
      </w:r>
      <w:hyperlink r:id="rId10" w:history="1">
        <w:r w:rsidRPr="006F10D1">
          <w:rPr>
            <w:rStyle w:val="Hyperlink"/>
            <w:rFonts w:ascii="Arial" w:hAnsi="Arial" w:cs="Arial"/>
            <w:sz w:val="22"/>
            <w:szCs w:val="22"/>
          </w:rPr>
          <w:t>https://doi.org/10.1016/j.neuro.2016.05.001</w:t>
        </w:r>
      </w:hyperlink>
    </w:p>
    <w:p w14:paraId="5E6D1C40"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t xml:space="preserve">Investopedia. (n.d.). </w:t>
      </w:r>
      <w:r w:rsidRPr="006F10D1">
        <w:rPr>
          <w:rFonts w:ascii="Arial" w:hAnsi="Arial" w:cs="Arial"/>
          <w:i/>
          <w:iCs/>
          <w:sz w:val="22"/>
          <w:szCs w:val="22"/>
        </w:rPr>
        <w:t>The truth about the real estate market.</w:t>
      </w:r>
      <w:r w:rsidRPr="006F10D1">
        <w:rPr>
          <w:rFonts w:ascii="Arial" w:hAnsi="Arial" w:cs="Arial"/>
          <w:sz w:val="22"/>
          <w:szCs w:val="22"/>
        </w:rPr>
        <w:t xml:space="preserve"> </w:t>
      </w:r>
      <w:hyperlink r:id="rId11" w:history="1">
        <w:r w:rsidRPr="006F10D1">
          <w:rPr>
            <w:rStyle w:val="Hyperlink"/>
            <w:rFonts w:ascii="Arial" w:hAnsi="Arial" w:cs="Arial"/>
            <w:sz w:val="22"/>
            <w:szCs w:val="22"/>
          </w:rPr>
          <w:t>https://www.investopedia.com/articles/mortgages-real-estate/11/the-truth-about-the-real-estate-market.asp</w:t>
        </w:r>
      </w:hyperlink>
    </w:p>
    <w:p w14:paraId="1AE1BC7D" w14:textId="77777777" w:rsidR="00A26BB6" w:rsidRPr="006F10D1" w:rsidRDefault="00A26BB6" w:rsidP="00A26BB6">
      <w:pPr>
        <w:ind w:left="720" w:hanging="720"/>
        <w:rPr>
          <w:rFonts w:ascii="Arial" w:hAnsi="Arial" w:cs="Arial"/>
          <w:sz w:val="22"/>
          <w:szCs w:val="22"/>
        </w:rPr>
      </w:pPr>
      <w:r w:rsidRPr="006F10D1">
        <w:rPr>
          <w:rFonts w:ascii="Arial" w:hAnsi="Arial" w:cs="Arial"/>
          <w:sz w:val="22"/>
          <w:szCs w:val="22"/>
        </w:rPr>
        <w:t>MacArthur Clark, J. (2018). The 3Rs in research: a contemporary approach to replacement, reduction and refinement. British Journal of Nutrition, 120(s1), S1–S7. doi:10.1017/S0007114517002227</w:t>
      </w:r>
    </w:p>
    <w:p w14:paraId="6108B6D7" w14:textId="77777777" w:rsidR="00A26BB6" w:rsidRDefault="00A26BB6" w:rsidP="00A26BB6">
      <w:pPr>
        <w:pStyle w:val="ListParagraph"/>
      </w:pPr>
    </w:p>
    <w:p w14:paraId="265B2F1F" w14:textId="77777777" w:rsidR="00A26BB6" w:rsidRPr="006F10D1" w:rsidRDefault="00A26BB6" w:rsidP="00A26BB6">
      <w:pPr>
        <w:spacing w:line="240" w:lineRule="auto"/>
        <w:rPr>
          <w:rFonts w:ascii="Arial" w:hAnsi="Arial" w:cs="Arial"/>
          <w:sz w:val="22"/>
          <w:szCs w:val="22"/>
        </w:rPr>
      </w:pPr>
    </w:p>
    <w:p w14:paraId="132B8A03" w14:textId="77777777" w:rsidR="00A26BB6" w:rsidRPr="006F10D1" w:rsidRDefault="00A26BB6" w:rsidP="00A26BB6">
      <w:pPr>
        <w:spacing w:line="240" w:lineRule="auto"/>
        <w:rPr>
          <w:rFonts w:ascii="Arial" w:hAnsi="Arial" w:cs="Arial"/>
          <w:sz w:val="22"/>
          <w:szCs w:val="22"/>
        </w:rPr>
      </w:pPr>
    </w:p>
    <w:p w14:paraId="085A4F17" w14:textId="77777777" w:rsidR="00A26BB6" w:rsidRPr="006F10D1" w:rsidRDefault="00A26BB6" w:rsidP="00A26BB6">
      <w:pPr>
        <w:spacing w:line="240" w:lineRule="auto"/>
        <w:ind w:left="720"/>
        <w:rPr>
          <w:rFonts w:ascii="Arial" w:hAnsi="Arial" w:cs="Arial"/>
          <w:sz w:val="22"/>
          <w:szCs w:val="22"/>
        </w:rPr>
      </w:pPr>
    </w:p>
    <w:p w14:paraId="0B98C91A" w14:textId="77777777" w:rsidR="00A26BB6" w:rsidRPr="006F10D1" w:rsidRDefault="00A26BB6" w:rsidP="00A26BB6">
      <w:pPr>
        <w:pStyle w:val="ListParagraph"/>
        <w:spacing w:line="240" w:lineRule="auto"/>
        <w:rPr>
          <w:rFonts w:ascii="Arial" w:hAnsi="Arial" w:cs="Arial"/>
          <w:sz w:val="22"/>
          <w:szCs w:val="22"/>
        </w:rPr>
      </w:pPr>
    </w:p>
    <w:p w14:paraId="74E5B358" w14:textId="2DE52BF7" w:rsidR="00D94220" w:rsidRPr="00D94220" w:rsidRDefault="00D94220" w:rsidP="00A26BB6">
      <w:pPr>
        <w:spacing w:line="276" w:lineRule="auto"/>
        <w:ind w:firstLine="720"/>
        <w:rPr>
          <w:rFonts w:ascii="Arial" w:hAnsi="Arial" w:cs="Arial"/>
          <w:sz w:val="22"/>
          <w:szCs w:val="22"/>
        </w:rPr>
      </w:pPr>
    </w:p>
    <w:sectPr w:rsidR="00D94220" w:rsidRPr="00D94220" w:rsidSect="001701DF">
      <w:headerReference w:type="default" r:id="rId12"/>
      <w:headerReference w:type="first" r:id="rId13"/>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49D8" w14:textId="77777777" w:rsidR="009C6325" w:rsidRDefault="009C6325" w:rsidP="001701DF">
      <w:pPr>
        <w:spacing w:after="0" w:line="240" w:lineRule="auto"/>
      </w:pPr>
      <w:r>
        <w:separator/>
      </w:r>
    </w:p>
  </w:endnote>
  <w:endnote w:type="continuationSeparator" w:id="0">
    <w:p w14:paraId="275F0CFA" w14:textId="77777777" w:rsidR="009C6325" w:rsidRDefault="009C6325" w:rsidP="0017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B24F" w14:textId="77777777" w:rsidR="009C6325" w:rsidRDefault="009C6325" w:rsidP="001701DF">
      <w:pPr>
        <w:spacing w:after="0" w:line="240" w:lineRule="auto"/>
      </w:pPr>
      <w:r>
        <w:separator/>
      </w:r>
    </w:p>
  </w:footnote>
  <w:footnote w:type="continuationSeparator" w:id="0">
    <w:p w14:paraId="0F496183" w14:textId="77777777" w:rsidR="009C6325" w:rsidRDefault="009C6325" w:rsidP="0017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2371" w14:textId="64D5C7D8" w:rsidR="001701DF" w:rsidRDefault="001701DF" w:rsidP="001701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F1F3" w14:textId="530BD754" w:rsidR="001701DF" w:rsidRDefault="001701DF" w:rsidP="001701DF">
    <w:pPr>
      <w:pStyle w:val="Header"/>
      <w:tabs>
        <w:tab w:val="clear" w:pos="4680"/>
        <w:tab w:val="clear" w:pos="9360"/>
        <w:tab w:val="left" w:pos="8444"/>
      </w:tabs>
    </w:pPr>
    <w:r w:rsidRPr="008D0002">
      <w:rPr>
        <w:rFonts w:hint="eastAsia"/>
        <w:noProof/>
      </w:rPr>
      <w:drawing>
        <wp:anchor distT="0" distB="0" distL="114300" distR="114300" simplePos="0" relativeHeight="251665408" behindDoc="1" locked="0" layoutInCell="1" allowOverlap="1" wp14:anchorId="003AB8C3" wp14:editId="0442D0B5">
          <wp:simplePos x="0" y="0"/>
          <wp:positionH relativeFrom="page">
            <wp:posOffset>5081155</wp:posOffset>
          </wp:positionH>
          <wp:positionV relativeFrom="paragraph">
            <wp:posOffset>-635</wp:posOffset>
          </wp:positionV>
          <wp:extent cx="2206960" cy="652007"/>
          <wp:effectExtent l="0" t="0" r="3175" b="0"/>
          <wp:wrapNone/>
          <wp:docPr id="638530877" name="Picture 63853087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D0002">
      <w:rPr>
        <w:noProof/>
      </w:rPr>
      <w:drawing>
        <wp:anchor distT="0" distB="0" distL="114300" distR="114300" simplePos="0" relativeHeight="251663360" behindDoc="1" locked="0" layoutInCell="1" allowOverlap="1" wp14:anchorId="0461E85B" wp14:editId="1F6B8A8A">
          <wp:simplePos x="0" y="0"/>
          <wp:positionH relativeFrom="page">
            <wp:posOffset>685800</wp:posOffset>
          </wp:positionH>
          <wp:positionV relativeFrom="paragraph">
            <wp:posOffset>-114935</wp:posOffset>
          </wp:positionV>
          <wp:extent cx="2406650" cy="842645"/>
          <wp:effectExtent l="0" t="0" r="0" b="0"/>
          <wp:wrapNone/>
          <wp:docPr id="145811947" name="Picture 14581194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BAD"/>
    <w:multiLevelType w:val="hybridMultilevel"/>
    <w:tmpl w:val="25DE1BA6"/>
    <w:lvl w:ilvl="0" w:tplc="1866797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85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6"/>
    <w:rsid w:val="00024AA4"/>
    <w:rsid w:val="000329A6"/>
    <w:rsid w:val="00044788"/>
    <w:rsid w:val="00083043"/>
    <w:rsid w:val="000B2784"/>
    <w:rsid w:val="000B3376"/>
    <w:rsid w:val="000E3B6A"/>
    <w:rsid w:val="001701DF"/>
    <w:rsid w:val="001D3EF7"/>
    <w:rsid w:val="0037677C"/>
    <w:rsid w:val="004511B7"/>
    <w:rsid w:val="00496B4F"/>
    <w:rsid w:val="004E4071"/>
    <w:rsid w:val="004F0C9D"/>
    <w:rsid w:val="00616596"/>
    <w:rsid w:val="006773D0"/>
    <w:rsid w:val="00753C0D"/>
    <w:rsid w:val="007758E6"/>
    <w:rsid w:val="0078743B"/>
    <w:rsid w:val="00822751"/>
    <w:rsid w:val="008442B5"/>
    <w:rsid w:val="00917945"/>
    <w:rsid w:val="009C6325"/>
    <w:rsid w:val="00A11E42"/>
    <w:rsid w:val="00A26BB6"/>
    <w:rsid w:val="00AB3D95"/>
    <w:rsid w:val="00AD0E29"/>
    <w:rsid w:val="00AF117B"/>
    <w:rsid w:val="00B736E4"/>
    <w:rsid w:val="00BF132C"/>
    <w:rsid w:val="00D94220"/>
    <w:rsid w:val="00D96EC7"/>
    <w:rsid w:val="00F820DA"/>
    <w:rsid w:val="00FD5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A0DC57"/>
  <w15:chartTrackingRefBased/>
  <w15:docId w15:val="{E6506D65-BF9B-8E48-B9B7-AAE5E980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8E6"/>
    <w:rPr>
      <w:rFonts w:eastAsiaTheme="majorEastAsia" w:cstheme="majorBidi"/>
      <w:color w:val="272727" w:themeColor="text1" w:themeTint="D8"/>
    </w:rPr>
  </w:style>
  <w:style w:type="paragraph" w:styleId="Title">
    <w:name w:val="Title"/>
    <w:basedOn w:val="Normal"/>
    <w:next w:val="Normal"/>
    <w:link w:val="TitleChar"/>
    <w:uiPriority w:val="10"/>
    <w:qFormat/>
    <w:rsid w:val="00775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8E6"/>
    <w:pPr>
      <w:spacing w:before="160"/>
      <w:jc w:val="center"/>
    </w:pPr>
    <w:rPr>
      <w:i/>
      <w:iCs/>
      <w:color w:val="404040" w:themeColor="text1" w:themeTint="BF"/>
    </w:rPr>
  </w:style>
  <w:style w:type="character" w:customStyle="1" w:styleId="QuoteChar">
    <w:name w:val="Quote Char"/>
    <w:basedOn w:val="DefaultParagraphFont"/>
    <w:link w:val="Quote"/>
    <w:uiPriority w:val="29"/>
    <w:rsid w:val="007758E6"/>
    <w:rPr>
      <w:i/>
      <w:iCs/>
      <w:color w:val="404040" w:themeColor="text1" w:themeTint="BF"/>
    </w:rPr>
  </w:style>
  <w:style w:type="paragraph" w:styleId="ListParagraph">
    <w:name w:val="List Paragraph"/>
    <w:basedOn w:val="Normal"/>
    <w:uiPriority w:val="34"/>
    <w:qFormat/>
    <w:rsid w:val="007758E6"/>
    <w:pPr>
      <w:ind w:left="720"/>
      <w:contextualSpacing/>
    </w:pPr>
  </w:style>
  <w:style w:type="character" w:styleId="IntenseEmphasis">
    <w:name w:val="Intense Emphasis"/>
    <w:basedOn w:val="DefaultParagraphFont"/>
    <w:uiPriority w:val="21"/>
    <w:qFormat/>
    <w:rsid w:val="007758E6"/>
    <w:rPr>
      <w:i/>
      <w:iCs/>
      <w:color w:val="0F4761" w:themeColor="accent1" w:themeShade="BF"/>
    </w:rPr>
  </w:style>
  <w:style w:type="paragraph" w:styleId="IntenseQuote">
    <w:name w:val="Intense Quote"/>
    <w:basedOn w:val="Normal"/>
    <w:next w:val="Normal"/>
    <w:link w:val="IntenseQuoteChar"/>
    <w:uiPriority w:val="30"/>
    <w:qFormat/>
    <w:rsid w:val="00775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8E6"/>
    <w:rPr>
      <w:i/>
      <w:iCs/>
      <w:color w:val="0F4761" w:themeColor="accent1" w:themeShade="BF"/>
    </w:rPr>
  </w:style>
  <w:style w:type="character" w:styleId="IntenseReference">
    <w:name w:val="Intense Reference"/>
    <w:basedOn w:val="DefaultParagraphFont"/>
    <w:uiPriority w:val="32"/>
    <w:qFormat/>
    <w:rsid w:val="007758E6"/>
    <w:rPr>
      <w:b/>
      <w:bCs/>
      <w:smallCaps/>
      <w:color w:val="0F4761" w:themeColor="accent1" w:themeShade="BF"/>
      <w:spacing w:val="5"/>
    </w:rPr>
  </w:style>
  <w:style w:type="character" w:styleId="Hyperlink">
    <w:name w:val="Hyperlink"/>
    <w:basedOn w:val="DefaultParagraphFont"/>
    <w:uiPriority w:val="99"/>
    <w:unhideWhenUsed/>
    <w:rsid w:val="007758E6"/>
    <w:rPr>
      <w:color w:val="467886" w:themeColor="hyperlink"/>
      <w:u w:val="single"/>
    </w:rPr>
  </w:style>
  <w:style w:type="character" w:styleId="UnresolvedMention">
    <w:name w:val="Unresolved Mention"/>
    <w:basedOn w:val="DefaultParagraphFont"/>
    <w:uiPriority w:val="99"/>
    <w:semiHidden/>
    <w:unhideWhenUsed/>
    <w:rsid w:val="007758E6"/>
    <w:rPr>
      <w:color w:val="605E5C"/>
      <w:shd w:val="clear" w:color="auto" w:fill="E1DFDD"/>
    </w:rPr>
  </w:style>
  <w:style w:type="character" w:styleId="FollowedHyperlink">
    <w:name w:val="FollowedHyperlink"/>
    <w:basedOn w:val="DefaultParagraphFont"/>
    <w:uiPriority w:val="99"/>
    <w:semiHidden/>
    <w:unhideWhenUsed/>
    <w:rsid w:val="00917945"/>
    <w:rPr>
      <w:color w:val="96607D" w:themeColor="followedHyperlink"/>
      <w:u w:val="single"/>
    </w:rPr>
  </w:style>
  <w:style w:type="paragraph" w:styleId="Header">
    <w:name w:val="header"/>
    <w:basedOn w:val="Normal"/>
    <w:link w:val="HeaderChar"/>
    <w:uiPriority w:val="99"/>
    <w:unhideWhenUsed/>
    <w:rsid w:val="0017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DF"/>
  </w:style>
  <w:style w:type="paragraph" w:styleId="Footer">
    <w:name w:val="footer"/>
    <w:basedOn w:val="Normal"/>
    <w:link w:val="FooterChar"/>
    <w:uiPriority w:val="99"/>
    <w:unhideWhenUsed/>
    <w:rsid w:val="0017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623">
      <w:bodyDiv w:val="1"/>
      <w:marLeft w:val="0"/>
      <w:marRight w:val="0"/>
      <w:marTop w:val="0"/>
      <w:marBottom w:val="0"/>
      <w:divBdr>
        <w:top w:val="none" w:sz="0" w:space="0" w:color="auto"/>
        <w:left w:val="none" w:sz="0" w:space="0" w:color="auto"/>
        <w:bottom w:val="none" w:sz="0" w:space="0" w:color="auto"/>
        <w:right w:val="none" w:sz="0" w:space="0" w:color="auto"/>
      </w:divBdr>
    </w:div>
    <w:div w:id="7927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gbc.org/why-green-building/building-climate-solut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1371/journal.pbio.300226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articles/mortgages-real-estate/11/the-truth-about-the-real-estate-market.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neuro.2016.05.001" TargetMode="External"/><Relationship Id="rId4" Type="http://schemas.openxmlformats.org/officeDocument/2006/relationships/webSettings" Target="webSettings.xml"/><Relationship Id="rId9" Type="http://schemas.openxmlformats.org/officeDocument/2006/relationships/hyperlink" Target="https://doi.org/10.1007/s40290-022-00458-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Rishika Sharma</dc:creator>
  <cp:keywords/>
  <dc:description/>
  <cp:lastModifiedBy>Rishika Sharma</cp:lastModifiedBy>
  <cp:revision>2</cp:revision>
  <dcterms:created xsi:type="dcterms:W3CDTF">2024-12-16T08:04:00Z</dcterms:created>
  <dcterms:modified xsi:type="dcterms:W3CDTF">2024-12-16T08:04:00Z</dcterms:modified>
</cp:coreProperties>
</file>